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397"/>
      </w:tblGrid>
      <w:tr w:rsidR="00B4188F" w14:paraId="1500E381" w14:textId="77777777" w:rsidTr="0090797B">
        <w:tc>
          <w:tcPr>
            <w:tcW w:w="3397" w:type="dxa"/>
            <w:tcBorders>
              <w:top w:val="nil"/>
              <w:left w:val="nil"/>
              <w:bottom w:val="nil"/>
              <w:right w:val="nil"/>
            </w:tcBorders>
            <w:hideMark/>
          </w:tcPr>
          <w:p w14:paraId="2E0E6D43" w14:textId="77777777" w:rsidR="00B4188F" w:rsidRDefault="00B4188F" w:rsidP="0090797B">
            <w:r>
              <w:rPr>
                <w:b/>
                <w:bCs/>
              </w:rPr>
              <w:t>Linksfraktion in der BVV Spandau</w:t>
            </w:r>
            <w:r>
              <w:t xml:space="preserve"> </w:t>
            </w:r>
            <w:r>
              <w:br/>
              <w:t>Rathaus Spandau</w:t>
            </w:r>
          </w:p>
          <w:p w14:paraId="7A826234" w14:textId="77777777" w:rsidR="00B4188F" w:rsidRDefault="00B4188F" w:rsidP="0090797B">
            <w:r>
              <w:t>Carl-Schurz-Str. 2/6</w:t>
            </w:r>
          </w:p>
          <w:p w14:paraId="76FE4DF0" w14:textId="77777777" w:rsidR="00B4188F" w:rsidRDefault="00B4188F" w:rsidP="0090797B">
            <w:pPr>
              <w:rPr>
                <w:b/>
                <w:bCs/>
              </w:rPr>
            </w:pPr>
            <w:r>
              <w:t>13597 Berlin</w:t>
            </w:r>
          </w:p>
        </w:tc>
      </w:tr>
    </w:tbl>
    <w:p w14:paraId="5E249451" w14:textId="77777777" w:rsidR="00B4188F" w:rsidRDefault="00B4188F" w:rsidP="00B4188F">
      <w:pPr>
        <w:spacing w:after="0"/>
      </w:pPr>
      <w:r>
        <w:rPr>
          <w:noProof/>
          <w:lang w:eastAsia="de-DE"/>
        </w:rPr>
        <w:drawing>
          <wp:anchor distT="0" distB="5715" distL="0" distR="5715" simplePos="0" relativeHeight="251659264" behindDoc="0" locked="0" layoutInCell="1" allowOverlap="1" wp14:anchorId="216238AD" wp14:editId="50250942">
            <wp:simplePos x="0" y="0"/>
            <wp:positionH relativeFrom="margin">
              <wp:align>right</wp:align>
            </wp:positionH>
            <wp:positionV relativeFrom="paragraph">
              <wp:posOffset>-735965</wp:posOffset>
            </wp:positionV>
            <wp:extent cx="2032635" cy="1444625"/>
            <wp:effectExtent l="0" t="0" r="5715" b="317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4334" b="14552"/>
                    <a:stretch>
                      <a:fillRect/>
                    </a:stretch>
                  </pic:blipFill>
                  <pic:spPr bwMode="auto">
                    <a:xfrm>
                      <a:off x="0" y="0"/>
                      <a:ext cx="2032635" cy="14446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0" w:type="dxa"/>
        <w:tblLook w:val="04A0" w:firstRow="1" w:lastRow="0" w:firstColumn="1" w:lastColumn="0" w:noHBand="0" w:noVBand="1"/>
      </w:tblPr>
      <w:tblGrid>
        <w:gridCol w:w="951"/>
        <w:gridCol w:w="2446"/>
      </w:tblGrid>
      <w:tr w:rsidR="00B4188F" w14:paraId="548C6913" w14:textId="77777777" w:rsidTr="0090797B">
        <w:tc>
          <w:tcPr>
            <w:tcW w:w="951" w:type="dxa"/>
            <w:tcBorders>
              <w:top w:val="nil"/>
              <w:left w:val="nil"/>
              <w:bottom w:val="nil"/>
              <w:right w:val="nil"/>
            </w:tcBorders>
            <w:hideMark/>
          </w:tcPr>
          <w:p w14:paraId="3C5ADA11" w14:textId="77777777" w:rsidR="00B4188F" w:rsidRDefault="00B4188F" w:rsidP="0090797B">
            <w:r>
              <w:t>Telefon:</w:t>
            </w:r>
          </w:p>
        </w:tc>
        <w:tc>
          <w:tcPr>
            <w:tcW w:w="2446" w:type="dxa"/>
            <w:tcBorders>
              <w:top w:val="nil"/>
              <w:left w:val="nil"/>
              <w:bottom w:val="nil"/>
              <w:right w:val="nil"/>
            </w:tcBorders>
            <w:hideMark/>
          </w:tcPr>
          <w:p w14:paraId="046C9492" w14:textId="77777777" w:rsidR="00B4188F" w:rsidRDefault="00B4188F" w:rsidP="0090797B">
            <w:r>
              <w:t>(030) 90279 2224</w:t>
            </w:r>
          </w:p>
        </w:tc>
      </w:tr>
      <w:tr w:rsidR="00B4188F" w14:paraId="1FBF52FE" w14:textId="77777777" w:rsidTr="0090797B">
        <w:tc>
          <w:tcPr>
            <w:tcW w:w="951" w:type="dxa"/>
            <w:tcBorders>
              <w:top w:val="nil"/>
              <w:left w:val="nil"/>
              <w:bottom w:val="nil"/>
              <w:right w:val="nil"/>
            </w:tcBorders>
            <w:hideMark/>
          </w:tcPr>
          <w:p w14:paraId="29A7D50C" w14:textId="77777777" w:rsidR="00B4188F" w:rsidRDefault="00B4188F" w:rsidP="0090797B">
            <w:r>
              <w:t>Fax:</w:t>
            </w:r>
          </w:p>
        </w:tc>
        <w:tc>
          <w:tcPr>
            <w:tcW w:w="2446" w:type="dxa"/>
            <w:tcBorders>
              <w:top w:val="nil"/>
              <w:left w:val="nil"/>
              <w:bottom w:val="nil"/>
              <w:right w:val="nil"/>
            </w:tcBorders>
            <w:hideMark/>
          </w:tcPr>
          <w:p w14:paraId="26A4EA5A" w14:textId="77777777" w:rsidR="00B4188F" w:rsidRDefault="00B4188F" w:rsidP="0090797B">
            <w:r>
              <w:t>(030) 90279 2227</w:t>
            </w:r>
          </w:p>
        </w:tc>
      </w:tr>
      <w:tr w:rsidR="00B4188F" w14:paraId="624A9988" w14:textId="77777777" w:rsidTr="0090797B">
        <w:tc>
          <w:tcPr>
            <w:tcW w:w="3397" w:type="dxa"/>
            <w:gridSpan w:val="2"/>
            <w:tcBorders>
              <w:top w:val="nil"/>
              <w:left w:val="nil"/>
              <w:bottom w:val="nil"/>
              <w:right w:val="nil"/>
            </w:tcBorders>
            <w:hideMark/>
          </w:tcPr>
          <w:p w14:paraId="09DF9B04" w14:textId="77777777" w:rsidR="00B4188F" w:rsidRDefault="00B4188F" w:rsidP="0090797B">
            <w:r>
              <w:t>kontakt@linksfraktion-spandau.de</w:t>
            </w:r>
          </w:p>
        </w:tc>
      </w:tr>
    </w:tbl>
    <w:p w14:paraId="62F0CF45" w14:textId="77777777" w:rsidR="00B4188F" w:rsidRDefault="00B4188F" w:rsidP="00B4188F">
      <w:pPr>
        <w:spacing w:after="0"/>
      </w:pPr>
    </w:p>
    <w:p w14:paraId="4B4C743D" w14:textId="77777777" w:rsidR="00B4188F" w:rsidRDefault="00B4188F" w:rsidP="00B4188F"/>
    <w:p w14:paraId="4F1430C2" w14:textId="77777777" w:rsidR="00B4188F" w:rsidRDefault="00B4188F" w:rsidP="00B4188F"/>
    <w:p w14:paraId="549F7232" w14:textId="77777777" w:rsidR="00B4188F" w:rsidRDefault="00B4188F" w:rsidP="00B4188F">
      <w:pPr>
        <w:ind w:left="2266" w:firstLine="566"/>
        <w:rPr>
          <w:rFonts w:cs="Calibri (Textkörper CS)"/>
          <w:b/>
          <w:spacing w:val="40"/>
          <w:sz w:val="32"/>
        </w:rPr>
      </w:pPr>
      <w:r>
        <w:rPr>
          <w:rFonts w:cs="Calibri (Textkörper CS)"/>
          <w:b/>
          <w:spacing w:val="40"/>
          <w:sz w:val="32"/>
        </w:rPr>
        <w:t>PRESSEMITTEILUNG</w:t>
      </w:r>
    </w:p>
    <w:p w14:paraId="03ECBB57" w14:textId="77777777" w:rsidR="00B4188F" w:rsidRDefault="00B4188F" w:rsidP="00B4188F"/>
    <w:p w14:paraId="2BDB9D8C" w14:textId="6347B11F" w:rsidR="00B4188F" w:rsidRDefault="00C45DB3" w:rsidP="00B4188F">
      <w:pPr>
        <w:jc w:val="right"/>
        <w:rPr>
          <w:b/>
          <w:bCs/>
          <w:sz w:val="24"/>
          <w:szCs w:val="24"/>
        </w:rPr>
      </w:pPr>
      <w:r>
        <w:rPr>
          <w:b/>
          <w:bCs/>
          <w:sz w:val="24"/>
          <w:szCs w:val="24"/>
        </w:rPr>
        <w:t>Dienstag</w:t>
      </w:r>
      <w:r w:rsidR="00B4188F">
        <w:rPr>
          <w:b/>
          <w:bCs/>
          <w:sz w:val="24"/>
          <w:szCs w:val="24"/>
        </w:rPr>
        <w:t xml:space="preserve">, </w:t>
      </w:r>
      <w:r>
        <w:rPr>
          <w:b/>
          <w:bCs/>
          <w:sz w:val="24"/>
          <w:szCs w:val="24"/>
        </w:rPr>
        <w:t>27</w:t>
      </w:r>
      <w:r w:rsidR="00B4188F">
        <w:rPr>
          <w:b/>
          <w:bCs/>
          <w:sz w:val="24"/>
          <w:szCs w:val="24"/>
        </w:rPr>
        <w:t xml:space="preserve">.04.2021 – </w:t>
      </w:r>
      <w:r>
        <w:rPr>
          <w:b/>
          <w:bCs/>
          <w:sz w:val="24"/>
          <w:szCs w:val="24"/>
        </w:rPr>
        <w:t>18</w:t>
      </w:r>
      <w:r w:rsidR="00B4188F">
        <w:rPr>
          <w:b/>
          <w:bCs/>
          <w:sz w:val="24"/>
          <w:szCs w:val="24"/>
        </w:rPr>
        <w:t xml:space="preserve"> Uhr</w:t>
      </w:r>
    </w:p>
    <w:p w14:paraId="2337CC64" w14:textId="77777777" w:rsidR="00B4188F" w:rsidRPr="00630222" w:rsidRDefault="00B4188F" w:rsidP="00B4188F">
      <w:pPr>
        <w:jc w:val="center"/>
        <w:rPr>
          <w:b/>
          <w:bCs/>
          <w:sz w:val="24"/>
          <w:szCs w:val="24"/>
        </w:rPr>
      </w:pPr>
    </w:p>
    <w:p w14:paraId="2EA8EB93" w14:textId="1A1289D0" w:rsidR="00B4188F" w:rsidRDefault="00D54A67" w:rsidP="00B4188F">
      <w:pPr>
        <w:spacing w:after="0"/>
        <w:rPr>
          <w:b/>
          <w:bCs/>
          <w:sz w:val="24"/>
          <w:szCs w:val="24"/>
        </w:rPr>
      </w:pPr>
      <w:r>
        <w:rPr>
          <w:b/>
          <w:bCs/>
          <w:sz w:val="24"/>
          <w:szCs w:val="24"/>
        </w:rPr>
        <w:t xml:space="preserve">Verwaltung blockiert </w:t>
      </w:r>
      <w:r w:rsidR="00912E88">
        <w:rPr>
          <w:b/>
          <w:bCs/>
          <w:sz w:val="24"/>
          <w:szCs w:val="24"/>
        </w:rPr>
        <w:t>Volksbegehren</w:t>
      </w:r>
    </w:p>
    <w:p w14:paraId="53A91956" w14:textId="2A7144D2" w:rsidR="0093026B" w:rsidRPr="0093026B" w:rsidRDefault="0093026B" w:rsidP="00B4188F">
      <w:pPr>
        <w:spacing w:after="0"/>
        <w:rPr>
          <w:sz w:val="24"/>
          <w:szCs w:val="24"/>
        </w:rPr>
      </w:pPr>
      <w:r>
        <w:rPr>
          <w:sz w:val="24"/>
          <w:szCs w:val="24"/>
        </w:rPr>
        <w:t>Anträge und Anfragen der Linksfraktion zur BVV am 28.04.21</w:t>
      </w:r>
    </w:p>
    <w:p w14:paraId="628F8767" w14:textId="41ACD16B" w:rsidR="00CE1FFF" w:rsidRDefault="00CE1FFF"/>
    <w:p w14:paraId="79BCB4D5" w14:textId="4F128B10" w:rsidR="002E4F25" w:rsidRDefault="002E4F25" w:rsidP="002E4F25">
      <w:pPr>
        <w:rPr>
          <w:sz w:val="24"/>
          <w:szCs w:val="24"/>
        </w:rPr>
      </w:pPr>
      <w:r>
        <w:rPr>
          <w:sz w:val="24"/>
          <w:szCs w:val="24"/>
        </w:rPr>
        <w:t>Die Linksfraktion Spandau fordert in einem Dringlichkeitsantrag zur BVV am 28.04.21 das Bezirksamt auf, das Rathaus umgehend als Standort der Unterschriftensammlung zum Volksbegehren Deutsche Wohnen &amp; Co enteignen, in vollem Umfang bereitzustellen</w:t>
      </w:r>
      <w:r w:rsidR="00EC240C">
        <w:rPr>
          <w:sz w:val="24"/>
          <w:szCs w:val="24"/>
        </w:rPr>
        <w:t xml:space="preserve">, denn dazu ist es rechtlich verpflichtet. </w:t>
      </w:r>
      <w:r>
        <w:rPr>
          <w:sz w:val="24"/>
          <w:szCs w:val="24"/>
        </w:rPr>
        <w:t xml:space="preserve">Im Spandauer Rathaus ist der kleine Tisch, der dafür eingerichtet wurde, weder auffindbar noch kann das Personal Auskunft dazu erteilen, wie aus diversen Beschwerden aus der Bevölkerung hervorgeht. </w:t>
      </w:r>
    </w:p>
    <w:p w14:paraId="3D065BD5" w14:textId="24DC044E" w:rsidR="002E4F25" w:rsidRPr="00B4188F" w:rsidRDefault="002E4F25">
      <w:pPr>
        <w:rPr>
          <w:sz w:val="24"/>
          <w:szCs w:val="24"/>
        </w:rPr>
      </w:pPr>
      <w:r>
        <w:rPr>
          <w:sz w:val="24"/>
          <w:szCs w:val="24"/>
        </w:rPr>
        <w:t>„Dieser Umgang der öffentlichen Verwaltung mit direktdemokratischen Verfahren ist aufs Schärfste zu verurteilen.“, meint Lars Leschewitz, Fraktionsvorsitzender der Linksfraktion Spandau dazu. „</w:t>
      </w:r>
      <w:r w:rsidR="00D54A67">
        <w:rPr>
          <w:sz w:val="24"/>
          <w:szCs w:val="24"/>
        </w:rPr>
        <w:t>Es kann nicht sein, dass Bürgerinnen und Bürger den Weg auf sich nehmen in das Rathaus zu fahren, um sich demokratisch durch die Unterschrift am Volksbegehren zu beteiligen und dann die Liste nicht vorfinden. Wir fordern das Bezirksamt auf, unverzüglich ausreichend große Hinweistafeln anzubringen und ebenso das Hilfspersonal darüber zu informieren.“</w:t>
      </w:r>
    </w:p>
    <w:p w14:paraId="1F8F6853" w14:textId="179252E6" w:rsidR="00B4188F" w:rsidRPr="00B4188F" w:rsidRDefault="00B4188F">
      <w:pPr>
        <w:rPr>
          <w:sz w:val="24"/>
          <w:szCs w:val="24"/>
        </w:rPr>
      </w:pPr>
      <w:r w:rsidRPr="00B4188F">
        <w:rPr>
          <w:sz w:val="24"/>
          <w:szCs w:val="24"/>
        </w:rPr>
        <w:t>Weitere Anträge:</w:t>
      </w:r>
    </w:p>
    <w:p w14:paraId="6382EE5C" w14:textId="32C7AE11" w:rsidR="00B4188F" w:rsidRPr="00B4188F" w:rsidRDefault="00B4188F" w:rsidP="00B4188F">
      <w:pPr>
        <w:spacing w:after="0" w:line="240" w:lineRule="auto"/>
        <w:rPr>
          <w:rFonts w:cstheme="minorHAnsi"/>
          <w:color w:val="000000"/>
          <w:sz w:val="24"/>
          <w:szCs w:val="24"/>
          <w:shd w:val="clear" w:color="auto" w:fill="FFFFFF"/>
        </w:rPr>
      </w:pPr>
      <w:r w:rsidRPr="00B4188F">
        <w:rPr>
          <w:rFonts w:cstheme="minorHAnsi"/>
          <w:sz w:val="24"/>
          <w:szCs w:val="24"/>
        </w:rPr>
        <w:t xml:space="preserve">2246/XX - </w:t>
      </w:r>
      <w:r w:rsidRPr="00B4188F">
        <w:rPr>
          <w:rFonts w:cstheme="minorHAnsi"/>
          <w:color w:val="000000"/>
          <w:sz w:val="24"/>
          <w:szCs w:val="24"/>
          <w:shd w:val="clear" w:color="auto" w:fill="FFFFFF"/>
        </w:rPr>
        <w:t>Niederländisches Modell für Kreuzungsverkehr</w:t>
      </w:r>
    </w:p>
    <w:p w14:paraId="316D9B31" w14:textId="1C0272FE" w:rsidR="00B4188F" w:rsidRPr="00B4188F" w:rsidRDefault="00B4188F" w:rsidP="00B4188F">
      <w:pPr>
        <w:spacing w:after="0" w:line="240" w:lineRule="auto"/>
        <w:rPr>
          <w:rFonts w:eastAsia="Times New Roman" w:cstheme="minorHAnsi"/>
          <w:color w:val="000000"/>
          <w:sz w:val="24"/>
          <w:szCs w:val="24"/>
        </w:rPr>
      </w:pPr>
      <w:r w:rsidRPr="00B4188F">
        <w:rPr>
          <w:rFonts w:cstheme="minorHAnsi"/>
          <w:color w:val="000000"/>
          <w:sz w:val="24"/>
          <w:szCs w:val="24"/>
          <w:shd w:val="clear" w:color="auto" w:fill="FFFFFF"/>
        </w:rPr>
        <w:t xml:space="preserve">2247/XX - </w:t>
      </w:r>
      <w:r w:rsidRPr="00B4188F">
        <w:rPr>
          <w:rFonts w:eastAsia="Times New Roman" w:cstheme="minorHAnsi"/>
          <w:color w:val="000000"/>
          <w:sz w:val="24"/>
          <w:szCs w:val="24"/>
        </w:rPr>
        <w:t>Modellprojekt Schulgesundheitsfachkräfte endlich umsetzen!</w:t>
      </w:r>
    </w:p>
    <w:p w14:paraId="25022F66" w14:textId="04B42CCF" w:rsidR="00B4188F" w:rsidRPr="00B4188F" w:rsidRDefault="00B4188F" w:rsidP="00B4188F">
      <w:pPr>
        <w:spacing w:after="0" w:line="240" w:lineRule="auto"/>
        <w:rPr>
          <w:rFonts w:eastAsia="Times New Roman" w:cstheme="minorHAnsi"/>
          <w:color w:val="000000"/>
          <w:sz w:val="24"/>
          <w:szCs w:val="24"/>
        </w:rPr>
      </w:pPr>
      <w:r w:rsidRPr="00B4188F">
        <w:rPr>
          <w:rFonts w:eastAsia="Times New Roman" w:cstheme="minorHAnsi"/>
          <w:color w:val="000000"/>
          <w:sz w:val="24"/>
          <w:szCs w:val="24"/>
        </w:rPr>
        <w:t>2248/XX – Safe Places in Spandau</w:t>
      </w:r>
    </w:p>
    <w:p w14:paraId="0F27A58B" w14:textId="046109B3" w:rsidR="00B4188F" w:rsidRPr="00B4188F" w:rsidRDefault="00B4188F" w:rsidP="00B4188F">
      <w:pPr>
        <w:spacing w:after="0" w:line="240" w:lineRule="auto"/>
        <w:rPr>
          <w:rFonts w:eastAsia="Times New Roman" w:cstheme="minorHAnsi"/>
          <w:color w:val="000000"/>
          <w:sz w:val="24"/>
          <w:szCs w:val="24"/>
        </w:rPr>
      </w:pPr>
      <w:r w:rsidRPr="00B4188F">
        <w:rPr>
          <w:rFonts w:eastAsia="Times New Roman" w:cstheme="minorHAnsi"/>
          <w:color w:val="000000"/>
          <w:sz w:val="24"/>
          <w:szCs w:val="24"/>
        </w:rPr>
        <w:t>2249/XX - Fahrradinfrastruktur</w:t>
      </w:r>
    </w:p>
    <w:p w14:paraId="7C18B978" w14:textId="1987BDC6" w:rsidR="00B4188F" w:rsidRDefault="00B4188F" w:rsidP="00B4188F">
      <w:pPr>
        <w:spacing w:after="0" w:line="240" w:lineRule="auto"/>
        <w:rPr>
          <w:rFonts w:eastAsia="Times New Roman" w:cstheme="minorHAnsi"/>
          <w:color w:val="000000"/>
          <w:sz w:val="24"/>
          <w:szCs w:val="24"/>
        </w:rPr>
      </w:pPr>
      <w:r w:rsidRPr="00B4188F">
        <w:rPr>
          <w:rFonts w:eastAsia="Times New Roman" w:cstheme="minorHAnsi"/>
          <w:color w:val="000000"/>
          <w:sz w:val="24"/>
          <w:szCs w:val="24"/>
        </w:rPr>
        <w:t>2250/XX – Bamihlstraße zur Einbahnstraße machen</w:t>
      </w:r>
    </w:p>
    <w:p w14:paraId="0788088F" w14:textId="08BD0F33" w:rsidR="00B4188F" w:rsidRDefault="00B4188F" w:rsidP="00B4188F">
      <w:pPr>
        <w:spacing w:after="0" w:line="240" w:lineRule="auto"/>
        <w:rPr>
          <w:rFonts w:eastAsia="Times New Roman" w:cstheme="minorHAnsi"/>
          <w:color w:val="000000"/>
          <w:sz w:val="24"/>
          <w:szCs w:val="24"/>
        </w:rPr>
      </w:pPr>
    </w:p>
    <w:p w14:paraId="57FCC24F" w14:textId="130A546A" w:rsidR="00B4188F" w:rsidRDefault="00B4188F" w:rsidP="00B4188F">
      <w:pPr>
        <w:spacing w:after="0" w:line="240" w:lineRule="auto"/>
        <w:rPr>
          <w:rFonts w:eastAsia="Times New Roman" w:cstheme="minorHAnsi"/>
          <w:color w:val="000000"/>
          <w:sz w:val="24"/>
          <w:szCs w:val="24"/>
        </w:rPr>
      </w:pPr>
      <w:r>
        <w:rPr>
          <w:rFonts w:eastAsia="Times New Roman" w:cstheme="minorHAnsi"/>
          <w:color w:val="000000"/>
          <w:sz w:val="24"/>
          <w:szCs w:val="24"/>
        </w:rPr>
        <w:t>Große Anfragen:</w:t>
      </w:r>
    </w:p>
    <w:p w14:paraId="0E552DB1" w14:textId="74C6A834" w:rsidR="00B4188F" w:rsidRPr="005E7E92" w:rsidRDefault="00B4188F" w:rsidP="00B4188F">
      <w:pPr>
        <w:spacing w:after="0" w:line="240" w:lineRule="auto"/>
        <w:rPr>
          <w:rFonts w:eastAsia="Times New Roman" w:cstheme="minorHAnsi"/>
          <w:color w:val="000000"/>
          <w:sz w:val="24"/>
          <w:szCs w:val="24"/>
        </w:rPr>
      </w:pPr>
    </w:p>
    <w:p w14:paraId="042FC8FB" w14:textId="59AC115D" w:rsidR="00B4188F" w:rsidRPr="005E7E92" w:rsidRDefault="0090797B" w:rsidP="00B4188F">
      <w:pPr>
        <w:spacing w:after="0" w:line="240" w:lineRule="auto"/>
        <w:rPr>
          <w:rFonts w:eastAsia="Times New Roman" w:cstheme="minorHAnsi"/>
          <w:color w:val="000000"/>
          <w:sz w:val="24"/>
          <w:szCs w:val="24"/>
        </w:rPr>
      </w:pPr>
      <w:r w:rsidRPr="005E7E92">
        <w:rPr>
          <w:rFonts w:eastAsia="Times New Roman" w:cstheme="minorHAnsi"/>
          <w:color w:val="000000"/>
          <w:sz w:val="24"/>
          <w:szCs w:val="24"/>
        </w:rPr>
        <w:t>2251/XX – Brandanschlag in der Neustadt</w:t>
      </w:r>
    </w:p>
    <w:p w14:paraId="39230DA1" w14:textId="27FE36E3" w:rsidR="0090797B" w:rsidRDefault="0090797B" w:rsidP="00B4188F">
      <w:pPr>
        <w:spacing w:after="0" w:line="240" w:lineRule="auto"/>
        <w:rPr>
          <w:rFonts w:eastAsia="Times New Roman" w:cstheme="minorHAnsi"/>
          <w:color w:val="000000"/>
          <w:sz w:val="24"/>
          <w:szCs w:val="24"/>
        </w:rPr>
      </w:pPr>
      <w:r>
        <w:rPr>
          <w:rFonts w:eastAsia="Times New Roman" w:cstheme="minorHAnsi"/>
          <w:color w:val="000000"/>
          <w:sz w:val="24"/>
          <w:szCs w:val="24"/>
        </w:rPr>
        <w:t>2252/XX – Fäkalienstrom im Blasewitzer Ring (II)</w:t>
      </w:r>
    </w:p>
    <w:p w14:paraId="5E8C5D35" w14:textId="3F36104C" w:rsidR="0090797B" w:rsidRDefault="0090797B" w:rsidP="00B4188F">
      <w:pPr>
        <w:spacing w:after="0" w:line="240" w:lineRule="auto"/>
        <w:rPr>
          <w:rFonts w:eastAsia="Times New Roman" w:cstheme="minorHAnsi"/>
          <w:color w:val="000000"/>
          <w:sz w:val="24"/>
          <w:szCs w:val="24"/>
        </w:rPr>
      </w:pPr>
      <w:r>
        <w:rPr>
          <w:rFonts w:eastAsia="Times New Roman" w:cstheme="minorHAnsi"/>
          <w:color w:val="000000"/>
          <w:sz w:val="24"/>
          <w:szCs w:val="24"/>
        </w:rPr>
        <w:t>2253/XX – Angebote der Musikschule</w:t>
      </w:r>
    </w:p>
    <w:p w14:paraId="181C1911" w14:textId="68FB7F3E" w:rsidR="0090797B" w:rsidRDefault="0090797B" w:rsidP="00B4188F">
      <w:pPr>
        <w:spacing w:after="0" w:line="240" w:lineRule="auto"/>
        <w:rPr>
          <w:rFonts w:eastAsia="Times New Roman" w:cstheme="minorHAnsi"/>
          <w:color w:val="000000"/>
          <w:sz w:val="24"/>
          <w:szCs w:val="24"/>
        </w:rPr>
      </w:pPr>
      <w:r>
        <w:rPr>
          <w:rFonts w:eastAsia="Times New Roman" w:cstheme="minorHAnsi"/>
          <w:color w:val="000000"/>
          <w:sz w:val="24"/>
          <w:szCs w:val="24"/>
        </w:rPr>
        <w:t>2254/XX – Wohnungen, die aus der Sozialbindung fallen (II)</w:t>
      </w:r>
    </w:p>
    <w:p w14:paraId="134D5EF8" w14:textId="4994E266" w:rsidR="0090797B" w:rsidRDefault="0090797B" w:rsidP="00B4188F">
      <w:pPr>
        <w:spacing w:after="0" w:line="240" w:lineRule="auto"/>
        <w:rPr>
          <w:rFonts w:eastAsia="Times New Roman" w:cstheme="minorHAnsi"/>
          <w:color w:val="000000"/>
          <w:sz w:val="24"/>
          <w:szCs w:val="24"/>
        </w:rPr>
      </w:pPr>
      <w:r>
        <w:rPr>
          <w:rFonts w:eastAsia="Times New Roman" w:cstheme="minorHAnsi"/>
          <w:color w:val="000000"/>
          <w:sz w:val="24"/>
          <w:szCs w:val="24"/>
        </w:rPr>
        <w:t>2255/XX – Mietendeckel in Spandau (II)</w:t>
      </w:r>
    </w:p>
    <w:p w14:paraId="6FBE3EFD" w14:textId="77777777" w:rsidR="0090797B" w:rsidRPr="00B4188F" w:rsidRDefault="0090797B" w:rsidP="00B4188F">
      <w:pPr>
        <w:spacing w:after="0" w:line="240" w:lineRule="auto"/>
        <w:rPr>
          <w:rFonts w:eastAsia="Times New Roman" w:cstheme="minorHAnsi"/>
          <w:color w:val="000000"/>
          <w:sz w:val="24"/>
          <w:szCs w:val="24"/>
        </w:rPr>
      </w:pPr>
    </w:p>
    <w:p w14:paraId="530E70B6" w14:textId="77777777" w:rsidR="00B4188F" w:rsidRPr="00B4188F" w:rsidRDefault="00B4188F" w:rsidP="00B4188F">
      <w:pPr>
        <w:spacing w:after="332" w:line="300" w:lineRule="atLeast"/>
        <w:rPr>
          <w:rFonts w:ascii="Arial" w:eastAsia="Times New Roman" w:hAnsi="Arial" w:cs="Arial"/>
          <w:color w:val="000000"/>
          <w:sz w:val="20"/>
          <w:szCs w:val="20"/>
        </w:rPr>
      </w:pPr>
    </w:p>
    <w:sectPr w:rsidR="00B4188F" w:rsidRPr="00B4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Textkörper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8F"/>
    <w:rsid w:val="00094938"/>
    <w:rsid w:val="002E4F25"/>
    <w:rsid w:val="005E7E92"/>
    <w:rsid w:val="0090797B"/>
    <w:rsid w:val="00912E88"/>
    <w:rsid w:val="0093026B"/>
    <w:rsid w:val="00A905C1"/>
    <w:rsid w:val="00B4188F"/>
    <w:rsid w:val="00BC5ACA"/>
    <w:rsid w:val="00C45DB3"/>
    <w:rsid w:val="00CE1FFF"/>
    <w:rsid w:val="00D54A67"/>
    <w:rsid w:val="00E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ABBB"/>
  <w15:chartTrackingRefBased/>
  <w15:docId w15:val="{6484AC8E-C376-44DC-BC57-E82E46B3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88F"/>
    <w:pPr>
      <w:spacing w:line="252"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88F"/>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cp:keywords/>
  <dc:description/>
  <cp:lastModifiedBy>Carolin Vosswinkel</cp:lastModifiedBy>
  <cp:revision>5</cp:revision>
  <dcterms:created xsi:type="dcterms:W3CDTF">2021-04-26T18:34:00Z</dcterms:created>
  <dcterms:modified xsi:type="dcterms:W3CDTF">2021-04-27T11:29:00Z</dcterms:modified>
</cp:coreProperties>
</file>